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C0AD0">
      <w:pPr>
        <w:wordWrap w:val="0"/>
        <w:spacing w:line="360" w:lineRule="auto"/>
        <w:ind w:firstLine="723" w:firstLineChars="20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36"/>
          <w:szCs w:val="44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4"/>
          <w:lang w:eastAsia="zh-CN"/>
        </w:rPr>
        <w:t>谨食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44"/>
        </w:rPr>
        <w:t>”加盟合作伙伴管理制度</w:t>
      </w:r>
    </w:p>
    <w:p w14:paraId="043628A5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auto"/>
          <w:sz w:val="28"/>
          <w:szCs w:val="28"/>
          <w:u w:val="none"/>
        </w:rPr>
        <w:t>第一章  综述</w:t>
      </w:r>
    </w:p>
    <w:p w14:paraId="269B7793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第一条  目的</w:t>
      </w:r>
    </w:p>
    <w:p w14:paraId="710FBB85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为维护“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谨食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”品牌形象统一、产品品质与标准服务，规范全体加盟门店运营管理，保障加盟商与品牌总部的共同利益，实现持续健康发展，特制定本制度。</w:t>
      </w:r>
    </w:p>
    <w:p w14:paraId="30A29338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第二条 适用范围</w:t>
      </w:r>
    </w:p>
    <w:p w14:paraId="5E06199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本制度适用于所有获得“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谨食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”品牌授权经营的加盟商及其所属门店、全体员工。</w:t>
      </w:r>
    </w:p>
    <w:p w14:paraId="3AAB2D0C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第三条 内容范围</w:t>
      </w:r>
    </w:p>
    <w:p w14:paraId="1CE8F78A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本制度涵盖加盟门店营运管理、门店舆情管理、忠实与保密等维度，加盟商违反本制度任意条款即视为对签订合同的违约，须按本制度规定接受处罚；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累次违约将逐级加重处罚，情节特别严重的，我司有权在首次发现后直接解除合同，并按签约合同约定主张违约责任。</w:t>
      </w:r>
    </w:p>
    <w:p w14:paraId="3DA33309">
      <w:pPr>
        <w:wordWrap w:val="0"/>
        <w:spacing w:line="24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4F5A6483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第二章 门店运营管理</w:t>
      </w:r>
    </w:p>
    <w:p w14:paraId="1D25257A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第四条 门店服务</w:t>
      </w:r>
    </w:p>
    <w:p w14:paraId="593B57CA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各加盟门店须严格遵守我司规定的统一营业时间，不得无故提前关门或延迟开门，否则视为违约。如因特殊情况需调整营业时间，须提前一日向我司运营人员进行报备。</w:t>
      </w:r>
    </w:p>
    <w:p w14:paraId="334B72D2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2.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严格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落实食品安全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要求，门店人员进入工作场所后，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须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统一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着装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规范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佩戴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卫生防护用具（如头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帽、手套、口罩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等，各地方如有更严格的食安防护标准，须优先遵照执行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，同时做好个人卫生清洁，杜绝食安隐患。</w:t>
      </w:r>
    </w:p>
    <w:p w14:paraId="0081CEF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对待顾客保持微笑、礼貌用语，若存在语气态度差或拒不理睬顾客、甚至出现辱骂行为，引起门店投诉或平台降权或置休的，视为违约。</w:t>
      </w:r>
    </w:p>
    <w:p w14:paraId="6F31F2B6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 违约处罚标准：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217D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11BC9EC5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73133B72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 xml:space="preserve">处置措施 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4A2AF912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0A99F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9ABBE90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首次  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F9055CE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口头警告，并要求限期整改 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03507E1E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</w:t>
            </w:r>
          </w:p>
        </w:tc>
      </w:tr>
      <w:tr w14:paraId="7DE9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AC8A5E7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第二次  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DA052A6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出具书面《整改通知书》 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6F8CD18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 500 元 </w:t>
            </w:r>
          </w:p>
        </w:tc>
      </w:tr>
      <w:tr w14:paraId="2281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2EDDBC9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第三次 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F2EBD4F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出具书面《警告通知书》  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09B0E647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1000 元 </w:t>
            </w:r>
          </w:p>
        </w:tc>
      </w:tr>
      <w:tr w14:paraId="3275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1C3D379F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038B1E75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立即解除合同 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54901132">
            <w:pPr>
              <w:wordWrap w:val="0"/>
              <w:spacing w:line="360" w:lineRule="auto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 xml:space="preserve">保证金不予退还 </w:t>
            </w:r>
          </w:p>
        </w:tc>
      </w:tr>
    </w:tbl>
    <w:p w14:paraId="286E6EBF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第五条 门店形象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管理</w:t>
      </w:r>
    </w:p>
    <w:p w14:paraId="13E54F1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门店形象维护：实体门店或线上门店出现品牌形象受损情况，且未能限期处理：</w:t>
      </w:r>
    </w:p>
    <w:p w14:paraId="784FBC05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（1）实体门店受损：如装修损坏、店招损坏、监控损坏（必须保证至少有公司3台及以上设备在正常运行）、新店装修不符合标准等情况，且未在合理时限内修复完毕的；</w:t>
      </w:r>
    </w:p>
    <w:p w14:paraId="7F52D599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（2）线上门店受损：各线上平台中门店/商品评价处出现非品牌渠道物料情况，且未做出合理说明，即视为门店违约采购非品牌指定渠道原（物）料，以致品牌形象受损。</w:t>
      </w:r>
    </w:p>
    <w:p w14:paraId="6F2ACE0D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2.监控设备维护：</w:t>
      </w:r>
    </w:p>
    <w:p w14:paraId="1D31728E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（1）门店应购置我司指定供应渠道的监控设备（设备数量不少于3台），设备安装须覆盖门店核心操作区域（如后厨操作间、食材储存区、收银台、前厅出餐口等关键点位），并确保全部设备24 小时持续运行，不得无故关闭、遮挡或损坏。</w:t>
      </w:r>
    </w:p>
    <w:p w14:paraId="22BF4854">
      <w:pPr>
        <w:wordWrap w:val="0"/>
        <w:spacing w:line="360" w:lineRule="auto"/>
        <w:ind w:firstLine="480" w:firstLineChars="200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（2）门店应定期对监控设备进行维护，保证监控画面清晰、存储完整，且按我司要求留存监控录像（留存时长不低于 14 天），并配合我司不定期的监控抽查。</w:t>
      </w:r>
    </w:p>
    <w:p w14:paraId="5349AA9C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5EAB0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1A06DCA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32D2B36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4F1357F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0700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3C543F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BEB1D8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E4EB82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7EB6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64B5F6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65B228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09D2CFA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100C1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532E52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89F1E0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8B883F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5ABE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40BAA8C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0206D62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50DE60C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31A9104C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第六条 品牌产品维护</w:t>
      </w:r>
    </w:p>
    <w:p w14:paraId="794EDFE9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1.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未经公司书面同意，在门店或仓库内存放或使用非品牌指定渠道采购的设备设施、原料、酱料、餐具、包材及耗材等；</w:t>
      </w:r>
    </w:p>
    <w:p w14:paraId="4EA12F1D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2. 经公司书面同意门店自采情况下，门店使用的原、物料质量不符合品牌标准。</w:t>
      </w:r>
    </w:p>
    <w:p w14:paraId="2FCF72C1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2D327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395CE24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7215977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1607D58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66E0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86F385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DCDC10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F70E91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6DEAB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74B278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D5048C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F6ED56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3000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</w:tr>
      <w:tr w14:paraId="75DF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1AB297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30F6B1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D36152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5000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</w:tr>
      <w:tr w14:paraId="3E5F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0FF65D3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2049906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0E3E9D8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17567589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第七条 门店卫生管理</w:t>
      </w:r>
    </w:p>
    <w:p w14:paraId="5B3357CF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我司督导人员在进行日常巡店时，发现门店的地面、墙面、天花板、操作台台面、储物柜表面存在明显污渍、油渍、灰尘堆积，或有食物残渣留存。</w:t>
      </w:r>
    </w:p>
    <w:p w14:paraId="5C822F2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2. 我司督导人员在进行日常巡店时，发现门店门窗、玻璃、通风设备（如排风扇、空调滤网）有明显污垢，影响品牌整体卫生整洁形象；</w:t>
      </w:r>
    </w:p>
    <w:p w14:paraId="06EC1EA9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3. 我司督导人员在进行日常巡店时，发现食品加工厨具（如煎锅、料理盆、操作台）、储存设备（如冰箱、冰柜、货架）使用后未及时清洁，表面残留食物残渣、油渍，或有霉斑滋生、大面积生锈等；</w:t>
      </w:r>
    </w:p>
    <w:p w14:paraId="744A7C43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4. 我司督导人员不定期、线下巡查各加盟门店，并对巡查门店进行检查和评分，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若门店巡查表评分＜70分，是为不合格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；70分≤门店巡查表评分＜90分，是为合格；门店巡查表评分≥90分，是为优秀；</w:t>
      </w:r>
    </w:p>
    <w:p w14:paraId="66AF6A4C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5. 食品安全卫生是品牌核心红线，若门店违反本条约定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845"/>
        <w:gridCol w:w="3928"/>
      </w:tblGrid>
      <w:tr w14:paraId="3B51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604216B2">
            <w:pPr>
              <w:wordWrap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评分区间</w:t>
            </w:r>
          </w:p>
        </w:tc>
        <w:tc>
          <w:tcPr>
            <w:tcW w:w="1845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68CFB3CE">
            <w:pPr>
              <w:wordWrap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违规等级</w:t>
            </w:r>
          </w:p>
        </w:tc>
        <w:tc>
          <w:tcPr>
            <w:tcW w:w="3928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036F7E60">
            <w:pPr>
              <w:wordWrap w:val="0"/>
              <w:spacing w:line="36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处罚措施</w:t>
            </w:r>
          </w:p>
        </w:tc>
      </w:tr>
      <w:tr w14:paraId="5C48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1A123B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50分 ≤ 评分 ＜ 70分</w:t>
            </w:r>
          </w:p>
        </w:tc>
        <w:tc>
          <w:tcPr>
            <w:tcW w:w="1845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2772C3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不合格</w:t>
            </w:r>
          </w:p>
        </w:tc>
        <w:tc>
          <w:tcPr>
            <w:tcW w:w="3928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A99D923">
            <w:pPr>
              <w:numPr>
                <w:ilvl w:val="0"/>
                <w:numId w:val="0"/>
              </w:num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支付违约金：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1000元/次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。</w:t>
            </w:r>
          </w:p>
          <w:p w14:paraId="0416B5F2">
            <w:pPr>
              <w:numPr>
                <w:ilvl w:val="0"/>
                <w:numId w:val="0"/>
              </w:num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无限期闭店整改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，整改内容须包含对所有不合格项目的修复及不合格设备的替换，直至复审合格后方可重新营业。</w:t>
            </w:r>
          </w:p>
        </w:tc>
      </w:tr>
      <w:tr w14:paraId="3A43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9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431A29E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＜ 50分</w:t>
            </w:r>
          </w:p>
        </w:tc>
        <w:tc>
          <w:tcPr>
            <w:tcW w:w="1845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47098B9">
            <w:pPr>
              <w:numPr>
                <w:ilvl w:val="0"/>
                <w:numId w:val="0"/>
              </w:num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严重不合格</w:t>
            </w:r>
          </w:p>
        </w:tc>
        <w:tc>
          <w:tcPr>
            <w:tcW w:w="3928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FA4F3F9">
            <w:pPr>
              <w:numPr>
                <w:ilvl w:val="0"/>
                <w:numId w:val="0"/>
              </w:num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立即解除合同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；</w:t>
            </w:r>
          </w:p>
          <w:p w14:paraId="13B21443">
            <w:pPr>
              <w:numPr>
                <w:ilvl w:val="0"/>
                <w:numId w:val="0"/>
              </w:num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</w:rPr>
              <w:t>保证金不予退还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。</w:t>
            </w:r>
          </w:p>
        </w:tc>
      </w:tr>
    </w:tbl>
    <w:p w14:paraId="7134871E">
      <w:pPr>
        <w:wordWrap w:val="0"/>
        <w:spacing w:line="360" w:lineRule="auto"/>
        <w:ind w:firstLine="0" w:firstLineChars="0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第八条  门店营业资质</w:t>
      </w:r>
    </w:p>
    <w:p w14:paraId="38133FB0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门店营业相关资质未符合国家法律法规及品牌方运营要求：</w:t>
      </w:r>
    </w:p>
    <w:p w14:paraId="70E92BD0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1）人员健康证违规：门店在岗工作人员未取得有效健康证即上岗；健康证已过有效期仍继续在岗；健康证存在伪造、涂改等虚假情形；员工健康证未按规定在门店显眼位置（如员工信息公示栏）张贴公示，或公示信息与实际在岗人员不符。</w:t>
      </w:r>
    </w:p>
    <w:p w14:paraId="72A2BA70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2）营业执照违规：门店营业执照未在经营场所显著位置悬挂公示；营业执照所载信息与实际经营情况不一致；营业执照已过有效期限；使用伪造、变造的营业执照，或借用、冒用其他主体的营业执照开展经营；营业执照被市场监管部门吊销、注销后，仍继续开展经营活动。</w:t>
      </w:r>
    </w:p>
    <w:p w14:paraId="17015C35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（3）食品经营/小餐饮许可证违规：未取得食品经营许可证（或小餐饮登记证，根据门店规模及当地政策要求）；许可证载明的经营项目与实际经营内容不符；使用伪造、涂改的许可证。</w:t>
      </w:r>
    </w:p>
    <w:p w14:paraId="60F3173B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（4）门店伪造员工培训结业证书。</w:t>
      </w:r>
    </w:p>
    <w:p w14:paraId="227BF5DE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3D3F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1D3CA6D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68F7851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60470E1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449FD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DCF29E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1636EB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A8C170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3717F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810073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5885933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602D8D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2B32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3D85FC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FCB0E3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7492F76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1B2C7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09C4743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245AA7F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344D89D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4749EA3F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第九条 门店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三消”与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虫鼠害防治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管理</w:t>
      </w:r>
    </w:p>
    <w:p w14:paraId="4297605F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门店“三消”管理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门店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严格执行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每日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“三消” 操作规范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具体如下：</w:t>
      </w:r>
    </w:p>
    <w:p w14:paraId="4579C573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（1）餐具消毒：餐具、厨具、食材加工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等金属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器具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清洗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后，须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每日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采用热力消毒（煮沸/蒸汽消毒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至少15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分钟以上）或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消毒柜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消毒，消毒后存放至专用保洁柜，避免二次污染；</w:t>
      </w:r>
    </w:p>
    <w:p w14:paraId="5D30A1EF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（2）环境消菌：每日对后厨操作台、地面、排水沟、餐桌椅、门把手等高频接触区域进行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清洁和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消菌；每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周至少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开展1次全店深度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清洁和消毒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，使用符合国家食品安全标准的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清洁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药剂，做好作业记录；</w:t>
      </w:r>
    </w:p>
    <w:p w14:paraId="1970988D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（3）变质食物销毁：每日对食材储存区、冷藏冷冻设备进行巡检，发现变质、过期、霉变食材须立即隔离，并登记销毁，留存销毁照片及记录，严禁变质食材流入加工环节；</w:t>
      </w:r>
    </w:p>
    <w:p w14:paraId="1972569A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虫鼠害防治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管理：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每月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定期完成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有害生物（鼠、蟑、蝇、蚊等）查杀工作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具体如下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：每月须开展不少于 [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] 次有害生物查杀工作，选用合规药剂或委托具备资质的专业机构操作，重点覆盖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原材料存放区、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下水道、垃圾桶周边等易滋生有害生物的区域。</w:t>
      </w:r>
    </w:p>
    <w:p w14:paraId="4EC40760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门店完成每日 “三消”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操作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每月有害生物查杀工作后，须在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小时内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向我司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提交操作记录及现场照片。记录内容须包含操作时间、操作人员、使用药剂名称及浓度、操作区域等信息；照片须清晰体现操作过程及结果。</w:t>
      </w:r>
    </w:p>
    <w:p w14:paraId="6C54EA4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未按我司要求定期开展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每日三消及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虫鼠害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防治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，或未留存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消杀记录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；门店内防控设备外出现严重虫鼠害现象（如出现老鼠活体≥1 只，蟑螂活体≥3 只，蟑螂尸体≥5 只，飞虫活体≥10 只）或存在以毒饵方式防治鼠害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的，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按照如下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违约处罚标准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处置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34EF3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6B8A7E9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0FEDAF1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76C562D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6EC2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89EB78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0ECE52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24905C5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03416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6361D9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52A8EB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，我司有权指定具备专业资质的消杀机构上门强制作业，门店需承担相关费用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234972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78C6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5B6018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ED291A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我司有权指定具备专业资质的消杀机构上门强制作业，门店需承担相关费用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222F8AD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13A2E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4808E3C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0A47884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3573309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1BD94403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第十条  门店台账管理</w:t>
      </w:r>
    </w:p>
    <w:p w14:paraId="16EF47B2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1.未按标准留存进货单、检验报告等；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[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标准：相关进（收）货单据、检验报告，在食品原料使用完毕或保质期到期后保存 6 个月，此外门店其它单据（如消杀资质与月度消杀记录、供应商资质等）需保留1年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]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。</w:t>
      </w:r>
    </w:p>
    <w:p w14:paraId="540FBF0C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13876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404BB8F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6951F19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510CA42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751F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6E960A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43E034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755EAF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3901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38BAA7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C2B2C1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2E8960D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31227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77B504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A262BF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372DBC1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048B0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1D62D79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532ED91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11884C9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6E737918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第十一条 物品储存管理</w:t>
      </w:r>
    </w:p>
    <w:p w14:paraId="5058E08A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未将需冷冻保存的物料（如冷冻肉类、速冻半成品等）存放于温度≤-18℃的冷冻设备中，或冷冻设备运行异常（温度显示超出 - 18℃~-22℃标准范围）未及时维修；物料未密封包装直接放入冷冻设备，导致串味、冻伤或污染；冷冻物料解冻后未按规定及时使用，二次冷冻超过 1 次；冷冻设备内物料未按 “先进先出” 原则摆放，过期物料与在效期物料混放。</w:t>
      </w:r>
    </w:p>
    <w:p w14:paraId="2E4495FD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2. 未将需冷藏保存的物料（如新鲜蔬菜、乳制品、即食半成品、冷藏酱料等）存放于温度 0℃~8℃的冷藏设备中，或冷藏设备温度波动超出标准范围且持续 1 小时以上未处理；冷藏物料未分类密封存放，生熟物料混放（如生鲜肉类与即食蔬菜直接接触）；冷藏设备内积水、影响制冷效果。</w:t>
      </w:r>
    </w:p>
    <w:p w14:paraId="0FD26BF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3. 未将需常温保存的物料（如干调、包装米面、常温预包装食品、一次性包材等）存放于阴凉、干燥、通风的环境中；物料直接接触地面、墙面，或存放于靠近水源、热源（如灶台、暖气）的位置；常温物料未按品类分区存放，食品类与非食品类（如清洁用品、化学品）混放；包装破损、泄漏的常温物料未及时处理，与完好物料混放。</w:t>
      </w:r>
    </w:p>
    <w:p w14:paraId="1106C35F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4. 门店仓库、操作区物料未按 “品类分区、定位存放” 原则管理，如食材与餐具混放、原料与成品混放、待加工物料与已加工物料混放；物料未使用货架、托盘等工具存放，直接堆叠在地面或操作台上存在倾倒风险；物料存放区域无清晰标识（如品类标签、保质期标签、存放责任人标签），无法快速识别物料信息；使用后的物料容器（如原料桶、调料瓶）未清洗、晾干后存放，随意堆放于操作区或仓库，导致污渍堆积。</w:t>
      </w:r>
    </w:p>
    <w:p w14:paraId="10C6DEB3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5. 生产日期管理：门店内出现食品原料（如生鲜食材、预制半成品、酱料、干货等）超过包装或标识上注明的保质期，仍被用于餐品制作、加工，或与在效期原料混放于操作区、存储设备（冰箱、货架）中；</w:t>
      </w:r>
    </w:p>
    <w:p w14:paraId="7A514CEF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6.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216E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34C8D4F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5290B70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008D50B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3E1F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7ACEC0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91D9BA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3B10867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48F72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96201F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3AF6F1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39CE99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4768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5688445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7B6D9E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0F97A9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5942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2475B25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0FE8E18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3122E12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75C6CEC4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第十二条  不符餐品标准化制作流程</w:t>
      </w:r>
    </w:p>
    <w:p w14:paraId="3F7EA111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 不符上新餐品制作SOP：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包含但不限于未按产品制作、半成品制备、出品标准、使用不符合产品标准的原物料进行产品制作、在各线上平台上进行虚假出餐(如空包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等现象。或未经公司审核自行上线售卖新品、上新期间下架新品超过半天未报备、无故未按统一时间上线新品。</w:t>
      </w:r>
    </w:p>
    <w:p w14:paraId="4DD82F79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不符标准餐品制作SOP：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包括但不限于产品制作或半成品制作不符合公司培训要求的标准；产品出品未按标准配置（示例：未配主餐具、手套、对应产品使用的餐盒规格不符合标准等）；未按出品标准进行菜品的炒制，导致品相等引起客诉；门店原因导致餐品内出现异物引发顾客投诉，未及时处理引起门店被外卖平台置休等（含堂食、外卖订单）；最佳食用期过期，或存在明显变质依旧售卖导致客诉，对品牌造成不良影响等。</w:t>
      </w:r>
    </w:p>
    <w:p w14:paraId="470C803A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2951A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1535D6E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1FBD36C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4657114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4B87A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440EB2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90DC0A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F73621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7091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B840CC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FF2AEC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33B7D33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1B9AD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87108E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3303A6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DA117D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45F4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3EED86D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5CBC0E6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258890E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67554297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第十三条 运营督导巡查</w:t>
      </w:r>
    </w:p>
    <w:p w14:paraId="6DA334B6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 “运营督导巡查”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由我方指定的营运与督导团队执行，巡查范围覆盖门店全场景运营环节，具体包括：门店前厅服务现场（含顾客接待、服务流程、环境卫生）、后厨操作区（含餐品 SOP 执行、设备使用与清洁、食材存储与加工）、内 / 外置仓库（含物料保质期、分区存放、台账记录）、线上平台运营（含店铺评分、活动配置、订单评价）、营业资质公示（含健康证、营业执照、食品经营许可证）等，同时需核查门店对前期违规整改要求的落实情况。</w:t>
      </w:r>
    </w:p>
    <w:p w14:paraId="37CF33AC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拒绝或阻碍巡查：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以 “负责人不在”“区域封闭” 等理由拒绝我司督导进入特定区域；故意关闭监控设备、隐藏关键台账；教唆员工隐瞒违规事实（如临时替换过期原、物料、伪造记录）。</w:t>
      </w:r>
    </w:p>
    <w:p w14:paraId="1CA7F6D8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 拖延配合：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要求提供的资料超过 6小时仍未提交；对督导疑问超过12小时未答复；拒绝配合线上数据核查或操作演示，导致日常运营督导工作无法正常推进。</w:t>
      </w:r>
    </w:p>
    <w:p w14:paraId="259C7589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言语攻击与辱骂：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在我司正常提供运营和督导服务的过程中，对我司人员进行辱骂、人身攻击或言语威胁，影响我司人员身心健康、运营秩序，甚至造成我司品牌声誉影响的。</w:t>
      </w:r>
    </w:p>
    <w:p w14:paraId="22AFE277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3822"/>
        <w:gridCol w:w="2669"/>
      </w:tblGrid>
      <w:tr w14:paraId="3DE0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22568B5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3822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6C3E5CB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6875173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3A9F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D0A919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3822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B29FCA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FF8180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75B5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80C4B2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3822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E08E41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42CBD93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1000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元</w:t>
            </w:r>
          </w:p>
        </w:tc>
      </w:tr>
      <w:tr w14:paraId="336C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E337E9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3822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4C08CB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A34C1E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000 元</w:t>
            </w:r>
          </w:p>
        </w:tc>
      </w:tr>
      <w:tr w14:paraId="5979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1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5433B7B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存在严重拒不配合行为</w:t>
            </w:r>
          </w:p>
        </w:tc>
        <w:tc>
          <w:tcPr>
            <w:tcW w:w="3822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6025642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5E85B8C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1CD7B27C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（注意：如加盟商首次违反本条，经我司口头警告后，仍拒不整改或限期未整</w:t>
      </w:r>
    </w:p>
    <w:p w14:paraId="3079867D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改的，我司有权直接视其为第二次违反，并进行升级处罚）</w:t>
      </w:r>
    </w:p>
    <w:p w14:paraId="230332DC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第十四条 线上平台门店评分管理</w:t>
      </w:r>
    </w:p>
    <w:p w14:paraId="5B762898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 任一线上外卖平台（如美团、饿了么、京东等）门店评分＜4.9，每月统计之日起， 7日未提升至4.9分。</w:t>
      </w:r>
    </w:p>
    <w:p w14:paraId="6EA148D7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4B51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67BC217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613DFEC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07C55D6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17E8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8C000D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51614DA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3ED4C29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7DD5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E9F99B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F29247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2A4FA31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481DF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502F776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9B29F1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A2C7F1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1868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4F6FF0D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164FA46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49F6B78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1F647EC8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第十五条 线上平台运营管理</w:t>
      </w:r>
    </w:p>
    <w:p w14:paraId="374487DB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 私自修改线上平台运营设置（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包括但不仅限于产品名称、图片、规格、属性、描述、标签、价格等）；</w:t>
      </w:r>
    </w:p>
    <w:p w14:paraId="4BD21A04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私自修改线上平台前段视觉呈现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（包括但不仅限于头图、店内海报、店铺招牌、 老板推荐、爆款橱窗、品牌故事、店铺公告、门店推广素材等）；</w:t>
      </w:r>
    </w:p>
    <w:p w14:paraId="6BF544FB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 私自配置/修改/下架/取消任何线上平台活动内容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（商户自营活动、流量活动、起送价等）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；</w:t>
      </w:r>
    </w:p>
    <w:p w14:paraId="5E27A44C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 各线上外卖平台建店后：私自创建菜单上线营业；</w:t>
      </w:r>
    </w:p>
    <w:p w14:paraId="791518B0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5. 门店私自更改菜单、产品价格或私自售卖非公司允许售卖的商品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（含公司明确下架或停售的产品）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；</w:t>
      </w:r>
    </w:p>
    <w:p w14:paraId="4D91993B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6. 在线上平台上私自下架产品比例超过门店在售产品数量的10%以上。</w:t>
      </w:r>
    </w:p>
    <w:p w14:paraId="20F0C764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7. 出现卡餐时未按标准向运营进行报备处理而私自将门店停止营业，影响品牌的良好口碑；门店私自停止营业，时间超过2小时以上未对运营进行报备。</w:t>
      </w:r>
    </w:p>
    <w:p w14:paraId="111594E6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8. 门店无正当理由不参加公司实施的推广营销活动等。</w:t>
      </w:r>
    </w:p>
    <w:p w14:paraId="58792C7D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9. 违约处罚标准：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7257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2C6CD44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774B882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412F6D9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</w:p>
        </w:tc>
      </w:tr>
      <w:tr w14:paraId="6AF1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EA43EA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FE77D53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口头警告，并要求限期整改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B13B31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——</w:t>
            </w:r>
          </w:p>
        </w:tc>
      </w:tr>
      <w:tr w14:paraId="7A5D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34E84C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8FE27E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D1ABE0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500 元</w:t>
            </w:r>
          </w:p>
        </w:tc>
      </w:tr>
      <w:tr w14:paraId="422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F01BE9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第三次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4954FB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出具书面《警告通知书》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3E7EB97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1000 元</w:t>
            </w:r>
          </w:p>
        </w:tc>
      </w:tr>
      <w:tr w14:paraId="7084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28800C5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第四次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4A9C7A4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16950AD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</w:tbl>
    <w:p w14:paraId="79C8C3A7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运营数据管理</w:t>
      </w:r>
    </w:p>
    <w:p w14:paraId="1FF2EEEE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为协助门店优化经营策略、提升盈利水平，我司将基于门店经营数据提供专项运营支持服务。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门店应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当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配合我司人员要求，如实提交门店经营相关数据（如含营业收入、食材采购情况、经营成本等信息）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。我司承诺对门店提交的经营数据严格保密，仅用于为门店提供经营支持及品牌整体运营分析。</w:t>
      </w:r>
    </w:p>
    <w:p w14:paraId="5EFC566A">
      <w:pPr>
        <w:wordWrap w:val="0"/>
        <w:spacing w:line="360" w:lineRule="auto"/>
        <w:ind w:firstLine="482" w:firstLineChars="200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2.违约处罚措施：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4350"/>
        <w:gridCol w:w="2669"/>
      </w:tblGrid>
      <w:tr w14:paraId="7430B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7DEA9D8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</w:t>
            </w:r>
          </w:p>
        </w:tc>
        <w:tc>
          <w:tcPr>
            <w:tcW w:w="43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5D25081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1601D737">
            <w:pPr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整改要求</w:t>
            </w:r>
          </w:p>
        </w:tc>
      </w:tr>
      <w:tr w14:paraId="75FCE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78E591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814637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出具书面《整改通知书》</w:t>
            </w:r>
          </w:p>
          <w:p w14:paraId="224E76F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并要求限期整改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AAF0AB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补报</w:t>
            </w:r>
          </w:p>
        </w:tc>
      </w:tr>
      <w:tr w14:paraId="7FDD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C24CE0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  <w:p w14:paraId="05113E7C">
            <w:pPr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43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199861B">
            <w:pPr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暂停各项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扶持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补贴计划</w:t>
            </w:r>
          </w:p>
          <w:p w14:paraId="66D119E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取消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优秀门店评选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资格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7EE0A54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限期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数据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补报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后，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可恢复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扶持权益</w:t>
            </w:r>
          </w:p>
        </w:tc>
      </w:tr>
    </w:tbl>
    <w:p w14:paraId="7E16632D">
      <w:pPr>
        <w:wordWrap w:val="0"/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</w:pPr>
    </w:p>
    <w:p w14:paraId="00147A37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第三章 舆情管理</w:t>
      </w:r>
    </w:p>
    <w:p w14:paraId="122C5351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 舆情的定义与分类</w:t>
      </w:r>
    </w:p>
    <w:p w14:paraId="54972D04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本条所称“门店舆情”，是指由加盟店的经营行为、服务质量、产品安全、合规性等问题引发，通过任何线上或线下渠道传播，可能或已经对品牌整体或单个门店的形象、口碑及市场信任度造成负面影响的信息。为确保响应的精准性和有效性，现根据其性质、传播范围及潜在影响，对舆情进行如下分类：</w:t>
      </w:r>
    </w:p>
    <w:p w14:paraId="27A458E8">
      <w:pPr>
        <w:numPr>
          <w:ilvl w:val="0"/>
          <w:numId w:val="0"/>
        </w:numPr>
        <w:wordWrap w:val="0"/>
        <w:spacing w:line="360" w:lineRule="auto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default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一般舆情：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指单一顾客通过门店现场、客服电话、外卖平台单条即时评价等可控渠道提出的个体性投诉或不满（如服务态度、餐品品相、出餐效率等），且信息尚未在公开社交平台形成扩散。</w:t>
      </w:r>
    </w:p>
    <w:p w14:paraId="0ECCAD77">
      <w:pPr>
        <w:numPr>
          <w:ilvl w:val="0"/>
          <w:numId w:val="0"/>
        </w:numPr>
        <w:wordWrap w:val="0"/>
        <w:spacing w:line="360" w:lineRule="auto"/>
        <w:ind w:left="426" w:leftChars="203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default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中度舆情：指负面信息开始出现有限度的传播。具体表现为：</w:t>
      </w:r>
    </w:p>
    <w:p w14:paraId="5B921AA8">
      <w:pPr>
        <w:numPr>
          <w:ilvl w:val="0"/>
          <w:numId w:val="1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多个独立信源在不同公开渠道（如社交平台、点评网站）发布同类问题的负面反馈（3条及以上）；</w:t>
      </w:r>
    </w:p>
    <w:p w14:paraId="18B2CB4A">
      <w:pPr>
        <w:numPr>
          <w:ilvl w:val="0"/>
          <w:numId w:val="2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第三方机构（如消费者协会、本地生活类自媒体）就门店相关问题进行非正式的问询或记录；</w:t>
      </w:r>
    </w:p>
    <w:p w14:paraId="6955C6C9">
      <w:pPr>
        <w:numPr>
          <w:ilvl w:val="0"/>
          <w:numId w:val="3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负面信息在小范围社群内发酵，存在进一步扩散的风险。</w:t>
      </w:r>
    </w:p>
    <w:p w14:paraId="41E9F3AE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default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重大舆情：指负面信息已造成广泛传播或引发严重后果。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具体表现为：</w:t>
      </w:r>
    </w:p>
    <w:p w14:paraId="7AE63690">
      <w:pPr>
        <w:numPr>
          <w:ilvl w:val="0"/>
          <w:numId w:val="4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主流媒体（电视、报纸、知名新闻网站）或高影响力社交账号（粉丝量10万以上）对门店问题进行公开报道；</w:t>
      </w:r>
    </w:p>
    <w:p w14:paraId="6F67E86A">
      <w:pPr>
        <w:numPr>
          <w:ilvl w:val="0"/>
          <w:numId w:val="4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监管部门（如市场监督管理局、卫生健康委员会）就门店问题下达正式的《责令整改通知书》、《行政处罚决定书》并进行公示；</w:t>
      </w:r>
    </w:p>
    <w:p w14:paraId="30208634">
      <w:pPr>
        <w:numPr>
          <w:ilvl w:val="0"/>
          <w:numId w:val="4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引发群体性投诉（10人及以上顾客的联合反馈或集中投诉）；</w:t>
      </w:r>
    </w:p>
    <w:p w14:paraId="6EA9F8EF">
      <w:pPr>
        <w:numPr>
          <w:ilvl w:val="0"/>
          <w:numId w:val="4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事件性质恶劣，特别是涉及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食品安全红线问题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（如严重异物、致敏、变质等），即使尚未广泛传播，也一律视为重大舆情。</w:t>
      </w:r>
    </w:p>
    <w:p w14:paraId="1CB8F043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舆情处置核心原则 (“先核实，再处置”)</w:t>
      </w:r>
    </w:p>
    <w:p w14:paraId="60D6EF96">
      <w:pPr>
        <w:wordWrap w:val="0"/>
        <w:spacing w:line="360" w:lineRule="auto"/>
        <w:ind w:firstLine="960" w:firstLineChars="4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所有门店在收到任何负面反馈后，必须遵循以下方案：</w:t>
      </w:r>
    </w:p>
    <w:p w14:paraId="53CF8221">
      <w:pPr>
        <w:wordWrap w:val="0"/>
        <w:spacing w:line="360" w:lineRule="auto"/>
        <w:ind w:firstLine="723" w:firstLineChars="3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 第一步：内部快速核实 (1小时内)</w:t>
      </w:r>
    </w:p>
    <w:p w14:paraId="68893885">
      <w:pPr>
        <w:numPr>
          <w:ilvl w:val="0"/>
          <w:numId w:val="5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立即通过监控、出餐记录等方式，判断客诉是否属实、责任归属。</w:t>
      </w:r>
    </w:p>
    <w:p w14:paraId="24A72064">
      <w:pPr>
        <w:wordWrap w:val="0"/>
        <w:spacing w:line="360" w:lineRule="auto"/>
        <w:ind w:firstLine="723" w:firstLineChars="3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第二步：根据核实结果分类处置</w:t>
      </w:r>
    </w:p>
    <w:p w14:paraId="6AF2730F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  </w:t>
      </w:r>
      <w:r>
        <w:rPr>
          <w:rFonts w:hint="default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情况A：确属【门店责任】</w:t>
      </w:r>
    </w:p>
    <w:p w14:paraId="11A4D18D">
      <w:pPr>
        <w:numPr>
          <w:ilvl w:val="0"/>
          <w:numId w:val="6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行动：立即安抚顾客、解决问题（道歉、退款、重做等）。</w:t>
      </w:r>
    </w:p>
    <w:p w14:paraId="413292EA">
      <w:pPr>
        <w:numPr>
          <w:ilvl w:val="0"/>
          <w:numId w:val="6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报备：处置完毕后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4小时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内，将情况和处理结果上报总部。</w:t>
      </w:r>
    </w:p>
    <w:p w14:paraId="44F7BE9D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  </w:t>
      </w:r>
      <w:r>
        <w:rPr>
          <w:rFonts w:hint="default" w:ascii="Wingdings" w:hAnsi="Wingdings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情况B：判断为【非门店责任】（如恶意投诉、不合理要求）</w:t>
      </w:r>
    </w:p>
    <w:p w14:paraId="5255A687">
      <w:pPr>
        <w:numPr>
          <w:ilvl w:val="0"/>
          <w:numId w:val="6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行动：保持冷静，不与对方公开争执。</w:t>
      </w:r>
    </w:p>
    <w:p w14:paraId="4B0FA920">
      <w:pPr>
        <w:numPr>
          <w:ilvl w:val="0"/>
          <w:numId w:val="6"/>
        </w:numPr>
        <w:wordWrap w:val="0"/>
        <w:spacing w:line="360" w:lineRule="auto"/>
        <w:ind w:left="1260" w:hanging="420" w:firstLineChars="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 xml:space="preserve">  报备：立即（2小时内）将情况连同证据（监控、截图）上报总部，等待总部指导。</w:t>
      </w:r>
    </w:p>
    <w:p w14:paraId="5A9B9ED4">
      <w:pPr>
        <w:wordWrap w:val="0"/>
        <w:spacing w:line="360" w:lineRule="auto"/>
        <w:ind w:firstLine="723" w:firstLineChars="3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 红线原则：严禁擅自对外发声</w:t>
      </w:r>
    </w:p>
    <w:p w14:paraId="2356A154">
      <w:pPr>
        <w:wordWrap w:val="0"/>
        <w:spacing w:line="360" w:lineRule="auto"/>
        <w:ind w:left="479" w:leftChars="228"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 </w:t>
      </w:r>
      <w:r>
        <w:rPr>
          <w:rFonts w:hint="default" w:ascii="Wingdings" w:hAnsi="Wingdings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在任何情况下，未经总部书面授权，严禁门店擅自接受媒体采访、或在网络公开发布任何声明与回应。所有对外口径必须由总部统一。</w:t>
      </w:r>
    </w:p>
    <w:p w14:paraId="638F8856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条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违约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处罚标准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770"/>
        <w:gridCol w:w="1875"/>
        <w:gridCol w:w="1650"/>
        <w:gridCol w:w="2290"/>
      </w:tblGrid>
      <w:tr w14:paraId="6600D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6DBF98F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违规级别</w:t>
            </w:r>
          </w:p>
        </w:tc>
        <w:tc>
          <w:tcPr>
            <w:tcW w:w="177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7B9E08D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违规行为 </w:t>
            </w:r>
          </w:p>
        </w:tc>
        <w:tc>
          <w:tcPr>
            <w:tcW w:w="1875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43E3E07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165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0D6C300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229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36BD2A8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第三次 / 严重情况</w:t>
            </w:r>
          </w:p>
        </w:tc>
      </w:tr>
      <w:tr w14:paraId="16BF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7417E7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一般舆情违规</w:t>
            </w:r>
          </w:p>
        </w:tc>
        <w:tc>
          <w:tcPr>
            <w:tcW w:w="177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010FA3C6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处置超时/未按时报备</w:t>
            </w:r>
          </w:p>
        </w:tc>
        <w:tc>
          <w:tcPr>
            <w:tcW w:w="1875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159F7EF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>口头警告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4D6992F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违约金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</w:rPr>
              <w:t xml:space="preserve"> 500 元</w:t>
            </w:r>
          </w:p>
        </w:tc>
        <w:tc>
          <w:tcPr>
            <w:tcW w:w="229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298FE2A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违约金 1000 元，或考虑解约</w:t>
            </w:r>
          </w:p>
        </w:tc>
      </w:tr>
      <w:tr w14:paraId="0E27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F569E3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中度舆情违规</w:t>
            </w:r>
          </w:p>
        </w:tc>
        <w:tc>
          <w:tcPr>
            <w:tcW w:w="177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5D125EA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处置不当致事态升级/虚假报备</w:t>
            </w:r>
          </w:p>
        </w:tc>
        <w:tc>
          <w:tcPr>
            <w:tcW w:w="1875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3418C10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违约金 1000 元</w:t>
            </w:r>
          </w:p>
        </w:tc>
        <w:tc>
          <w:tcPr>
            <w:tcW w:w="16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9C9BC7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违约金 3000 元</w:t>
            </w:r>
          </w:p>
        </w:tc>
        <w:tc>
          <w:tcPr>
            <w:tcW w:w="229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A854EF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直接解约</w:t>
            </w:r>
          </w:p>
        </w:tc>
      </w:tr>
      <w:tr w14:paraId="5569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344B05C4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重大舆情违规</w:t>
            </w:r>
          </w:p>
        </w:tc>
        <w:tc>
          <w:tcPr>
            <w:tcW w:w="177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2748865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瞒报/延报/擅自发声/食品安全事故</w:t>
            </w:r>
          </w:p>
        </w:tc>
        <w:tc>
          <w:tcPr>
            <w:tcW w:w="1875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ADEF67D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 5000 元 + 立即停业整顿</w:t>
            </w:r>
          </w:p>
        </w:tc>
        <w:tc>
          <w:tcPr>
            <w:tcW w:w="165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65A5B0A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直接解约 + 追偿全部损失</w:t>
            </w:r>
          </w:p>
        </w:tc>
        <w:tc>
          <w:tcPr>
            <w:tcW w:w="2290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1D3CF8E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——</w:t>
            </w:r>
          </w:p>
        </w:tc>
      </w:tr>
    </w:tbl>
    <w:p w14:paraId="162751B7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说明：</w:t>
      </w:r>
    </w:p>
    <w:p w14:paraId="116BD24A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default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重复违规：6个月内同类问题发生3次，按“重大舆情违规”首次标准处罚。</w:t>
      </w:r>
    </w:p>
    <w:p w14:paraId="116D43D2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default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</w:t>
      </w:r>
      <w:r>
        <w:rPr>
          <w:rFonts w:hint="eastAsia" w:ascii="Wingdings" w:hAnsi="Wingdings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品牌损失：因门店违规给品牌造成重大经济损失的，总部保留追究其全部法律及赔偿责任的权利。</w:t>
      </w:r>
    </w:p>
    <w:p w14:paraId="2299465B">
      <w:pPr>
        <w:wordWrap w:val="0"/>
        <w:spacing w:line="24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03F6C864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第四章 廉洁忠实管理</w:t>
      </w:r>
    </w:p>
    <w:p w14:paraId="796F5EC8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禁止贿赂行为管理</w:t>
      </w:r>
    </w:p>
    <w:p w14:paraId="4E2A3050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本条款所指 “品牌相关人员”，包括但不限于品牌方总部员工（营运督导、培训讲师、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供应链人员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招商人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员等）、品牌方授权的培训门店工作人员（培训师、门店管理者）、我司合作第三方机构人员（如物料供应商），上述人员均属于禁止贿赂的对象范围。</w:t>
      </w:r>
    </w:p>
    <w:p w14:paraId="2710C4C5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2. 门店及加盟商为获取不正当利益（如降低巡查标准、优先获取新品资源、减免违规处罚、获取特殊政策扶持）为目的，向品牌相关人员实施贿赂行为，具体形式包括但不限于：</w:t>
      </w:r>
    </w:p>
    <w:p w14:paraId="544E7C47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（1）实物贿赂：赠送或承诺赠送各类有形物品，价值超过 200 元人民币（含）的，如烟酒茶、奢侈品、电子产品（手机、平板）、家用电器（冰箱、烤箱）、购物卡、礼品券、景区门票、酒店住宿券等；或长期提供免费商品（如每日免费提供门店餐品、定期赠送门店周边产品），累计价值超过 500 元人民币。</w:t>
      </w:r>
    </w:p>
    <w:p w14:paraId="4FC7B3D9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（2）金钱贿赂：直接或间接支付现金、转账（通过微信、支付宝、银行账户等）、发红包，单次金额超过 100 元人民币（含），或累计金额超过 300 元人民币；或为品牌相关人员支付个人费用（如餐饮费、交通费、住宿费、娱乐费、医疗费），单次支付金额超过 300 元人民币（含）。</w:t>
      </w:r>
    </w:p>
    <w:p w14:paraId="08B7CF22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（3）宴请及其他形式贿赂：以 “沟通工作”“感谢支持” 等名义，组织品牌相关人员参加高档餐饮（人均消费超过 500 元人民币）、娱乐活动（如 KTV、温泉、高尔夫、高端会所消费）、旅游度假（国内游、境外游）；或为品牌相关人员提供便利（如帮助解决子女入学、房屋租赁、车辆维修等私人问题），以换取不正当利益；或承诺未来给予利益（如 “若本次减免处罚，后续每月赠送您 XX 礼品”）。</w:t>
      </w:r>
    </w:p>
    <w:p w14:paraId="0BA0E75E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违约处罚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673"/>
        <w:gridCol w:w="2669"/>
      </w:tblGrid>
      <w:tr w14:paraId="30903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6E9A81C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 / 情形</w:t>
            </w:r>
          </w:p>
        </w:tc>
        <w:tc>
          <w:tcPr>
            <w:tcW w:w="3673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55AE589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2669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0D560A8B">
            <w:pPr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/责任</w:t>
            </w:r>
          </w:p>
        </w:tc>
      </w:tr>
      <w:tr w14:paraId="2065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944B6E4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3673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A208E39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FDEC403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支付违约金2000元</w:t>
            </w:r>
          </w:p>
        </w:tc>
      </w:tr>
      <w:tr w14:paraId="78AF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DF315F1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3673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523C1D8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我司有权立即解除合同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641524A8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  <w:tr w14:paraId="02F4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9E387B9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因贿赂导致损失</w:t>
            </w:r>
          </w:p>
        </w:tc>
        <w:tc>
          <w:tcPr>
            <w:tcW w:w="3673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53D7467F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追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究全额赔偿责任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787139EC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承担品牌方全部经济损失及品牌声誉损失</w:t>
            </w:r>
          </w:p>
        </w:tc>
      </w:tr>
      <w:tr w14:paraId="74CA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tcBorders>
              <w:top w:val="single" w:color="75BD42" w:sz="4" w:space="0"/>
              <w:left w:val="single" w:color="75BD42" w:sz="12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719C9349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所有贿赂行为</w:t>
            </w:r>
          </w:p>
        </w:tc>
        <w:tc>
          <w:tcPr>
            <w:tcW w:w="3673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4" w:space="0"/>
            </w:tcBorders>
            <w:shd w:val="clear" w:color="auto" w:fill="FFFFFF"/>
          </w:tcPr>
          <w:p w14:paraId="78D42158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列入“合作黑名单”</w:t>
            </w:r>
          </w:p>
        </w:tc>
        <w:tc>
          <w:tcPr>
            <w:tcW w:w="2669" w:type="dxa"/>
            <w:tcBorders>
              <w:top w:val="single" w:color="75BD42" w:sz="4" w:space="0"/>
              <w:left w:val="single" w:color="75BD42" w:sz="4" w:space="0"/>
              <w:bottom w:val="single" w:color="75BD42" w:sz="12" w:space="0"/>
              <w:right w:val="single" w:color="75BD42" w:sz="12" w:space="0"/>
            </w:tcBorders>
            <w:shd w:val="clear" w:color="auto" w:fill="FFFFFF"/>
          </w:tcPr>
          <w:p w14:paraId="4B0C6C4C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永久禁止与本品牌及我司关联企业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合作</w:t>
            </w:r>
          </w:p>
        </w:tc>
      </w:tr>
    </w:tbl>
    <w:p w14:paraId="75970ABF">
      <w:pPr>
        <w:wordWrap w:val="0"/>
        <w:spacing w:line="24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</w:pPr>
    </w:p>
    <w:p w14:paraId="3A77C5F8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第五章 商业秘密管理</w:t>
      </w:r>
    </w:p>
    <w:p w14:paraId="09F9C2B3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保密信息</w:t>
      </w:r>
    </w:p>
    <w:p w14:paraId="4F3DC8A0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本条所指 “商业秘密”，是指我司未对外公开且具有商业价值的信息，包括但不限于：</w:t>
      </w:r>
    </w:p>
    <w:p w14:paraId="2A4FC098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1. 运营类秘密：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品牌方未对外公布的活动方案（如节日促销方案、新品推广计划、门店拓店方案）、活动计划（如活动预算、执行时间表、合作资源）、门店运营数据（如各门店营业额对比、客户流失率分析、产品销售排行）；</w:t>
      </w:r>
    </w:p>
    <w:p w14:paraId="14AE3E31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2. 产品类秘密：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产品 SOP 操作手册（含原料配比、制作步骤、品质管控标准）、新品研发资料（未上市产品的配方、试产记录、口感测试报告）、产品成本核算数据（原料采购价、加工成本、定价策略）；</w:t>
      </w:r>
    </w:p>
    <w:p w14:paraId="45219BD8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3. 供应链类秘密：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供应商信息（品牌方合作供应商的名称、联系方式、供货价格、合作期限、资质文件）、产品原物料相关信息（原物料产地、采购渠道、质量标准、验收流程、储备策略）；</w:t>
      </w:r>
    </w:p>
    <w:p w14:paraId="313DB63B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4. 授权类秘密：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品牌授权文件（授权书原件及电子版、授权范围说明）、加盟合作条款（未公开的加盟费用、保证金标准、续约条件）、品牌方内部管理规范（未对外公布的巡查标准、处罚细则、培训资料）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eastAsia="zh-CN"/>
        </w:rPr>
        <w:t>；</w:t>
      </w:r>
    </w:p>
    <w:p w14:paraId="03F75423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5. 技术类秘密：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授权使用的所有数字化系统及平台，具体涵盖：外卖运营系统、门店收银系统、物料订货系统、视频监控系统等；“账号和密码或数据信息” 包括系统登录账号、密码（含临时验证码）、系统内存储的所有数据（如营业额数据、订单明细、会员信息、监控录像、物料采购记录）。</w:t>
      </w:r>
    </w:p>
    <w:p w14:paraId="025D2432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处罚标准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420"/>
        <w:gridCol w:w="105"/>
        <w:gridCol w:w="3102"/>
      </w:tblGrid>
      <w:tr w14:paraId="6E0EA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single" w:color="75BD42" w:sz="12" w:space="0"/>
              <w:left w:val="single" w:color="75BD42" w:sz="12" w:space="0"/>
              <w:bottom w:val="single" w:color="75BD42" w:sz="4" w:space="0"/>
              <w:right w:val="single" w:color="75BD42" w:sz="4" w:space="0"/>
              <w:tl2br w:val="nil"/>
            </w:tcBorders>
            <w:shd w:val="clear" w:color="auto" w:fill="E3F2D9" w:themeFill="accent4" w:themeFillTint="32"/>
          </w:tcPr>
          <w:p w14:paraId="52CD2BD2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违反次数/情形</w:t>
            </w:r>
          </w:p>
        </w:tc>
        <w:tc>
          <w:tcPr>
            <w:tcW w:w="3420" w:type="dxa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E3F2D9" w:themeFill="accent4" w:themeFillTint="32"/>
          </w:tcPr>
          <w:p w14:paraId="60A6A070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处置措施</w:t>
            </w:r>
          </w:p>
        </w:tc>
        <w:tc>
          <w:tcPr>
            <w:tcW w:w="3207" w:type="dxa"/>
            <w:gridSpan w:val="2"/>
            <w:tcBorders>
              <w:top w:val="single" w:color="75BD42" w:sz="12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E3F2D9" w:themeFill="accent4" w:themeFillTint="32"/>
          </w:tcPr>
          <w:p w14:paraId="02B629F3">
            <w:pPr>
              <w:wordWrap w:val="0"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</w:rPr>
              <w:t>违约金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4"/>
                <w:szCs w:val="24"/>
                <w:lang w:val="en-US" w:eastAsia="zh-CN"/>
              </w:rPr>
              <w:t>/责任</w:t>
            </w:r>
          </w:p>
        </w:tc>
      </w:tr>
      <w:tr w14:paraId="12FA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75805837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首次</w:t>
            </w:r>
          </w:p>
        </w:tc>
        <w:tc>
          <w:tcPr>
            <w:tcW w:w="3525" w:type="dxa"/>
            <w:gridSpan w:val="2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209C6E64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出具书面《整改通知书》</w:t>
            </w:r>
          </w:p>
        </w:tc>
        <w:tc>
          <w:tcPr>
            <w:tcW w:w="3102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3FC18D4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支付违约金5,000元</w:t>
            </w:r>
          </w:p>
        </w:tc>
      </w:tr>
      <w:tr w14:paraId="2499B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4ADF62B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第二次</w:t>
            </w:r>
          </w:p>
        </w:tc>
        <w:tc>
          <w:tcPr>
            <w:tcW w:w="3525" w:type="dxa"/>
            <w:gridSpan w:val="2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13507EA8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我司有权立即解除合同</w:t>
            </w:r>
          </w:p>
        </w:tc>
        <w:tc>
          <w:tcPr>
            <w:tcW w:w="3102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0E9F8B5C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保证金不予退还</w:t>
            </w:r>
          </w:p>
        </w:tc>
      </w:tr>
      <w:tr w14:paraId="2AD3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5" w:type="dxa"/>
            <w:tcBorders>
              <w:top w:val="single" w:color="75BD42" w:sz="4" w:space="0"/>
              <w:left w:val="single" w:color="75BD42" w:sz="12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4F55175C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因信息泄露导致损失</w:t>
            </w:r>
          </w:p>
        </w:tc>
        <w:tc>
          <w:tcPr>
            <w:tcW w:w="3525" w:type="dxa"/>
            <w:gridSpan w:val="2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4" w:space="0"/>
            </w:tcBorders>
            <w:shd w:val="clear" w:color="auto" w:fill="FFFFFF"/>
          </w:tcPr>
          <w:p w14:paraId="68F7D587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我司有权通过法律途径追偿</w:t>
            </w:r>
          </w:p>
        </w:tc>
        <w:tc>
          <w:tcPr>
            <w:tcW w:w="3102" w:type="dxa"/>
            <w:tcBorders>
              <w:top w:val="single" w:color="75BD42" w:sz="4" w:space="0"/>
              <w:left w:val="single" w:color="75BD42" w:sz="4" w:space="0"/>
              <w:bottom w:val="single" w:color="75BD42" w:sz="4" w:space="0"/>
              <w:right w:val="single" w:color="75BD42" w:sz="12" w:space="0"/>
            </w:tcBorders>
            <w:shd w:val="clear" w:color="auto" w:fill="FFFFFF"/>
          </w:tcPr>
          <w:p w14:paraId="510DA0DB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</w:rPr>
              <w:t>加盟商及门店需承担全额赔偿责任（包括但不限于维权赔偿、系统安全升级费用、品牌形象受损等）</w:t>
            </w:r>
          </w:p>
        </w:tc>
      </w:tr>
    </w:tbl>
    <w:p w14:paraId="42B8A085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3D86F737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</w:rPr>
        <w:t>第六章  附则</w:t>
      </w:r>
    </w:p>
    <w:p w14:paraId="18562468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制度修订与反馈</w:t>
      </w:r>
    </w:p>
    <w:p w14:paraId="6471EC94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我司有权根据品牌战略调整、市场环境变化、行业监管要求及加盟店运营实际情况，依据《特许经营合同》对本制度进行补充或调整，修订后将更新于公司官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网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jinshiqingshi.com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。对修订内容有异议的，需在公示期内以书面形式（加盖门店公章）反馈至品牌方营运督导部，逾期未反馈视为认可修订内容。</w:t>
      </w:r>
    </w:p>
    <w:p w14:paraId="17B2102F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2. 加盟商需定期登录公司官网查看政策更新动态，若未及时查看导致的违规处罚，责任由加盟商自行承担。</w:t>
      </w:r>
    </w:p>
    <w:p w14:paraId="1034126B">
      <w:pPr>
        <w:wordWrap w:val="0"/>
        <w:spacing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3. 异议反馈渠道：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jsqingshi@163.com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如加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盟商对我司予以处罚有异议的，可将申诉意见及相应证明材料限期发送至前述邮箱，逾期未反馈的，视为同意接受处罚。</w:t>
      </w:r>
    </w:p>
    <w:p w14:paraId="6A280F0F">
      <w:pPr>
        <w:wordWrap w:val="0"/>
        <w:spacing w:line="360" w:lineRule="auto"/>
        <w:ind w:firstLine="0" w:firstLineChars="0"/>
        <w:jc w:val="both"/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第二十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条 生效与解释</w:t>
      </w:r>
    </w:p>
    <w:p w14:paraId="46517429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1. 本制度作为《特许经营合同》的附件，与合同具有同等法律效力，自双方签订之日起生效。</w:t>
      </w:r>
    </w:p>
    <w:p w14:paraId="411AB94A">
      <w:pPr>
        <w:wordWrap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</w:rPr>
        <w:t>2. 本制度的最终解释权归重庆绿匣子文化有限责任公司所有。</w:t>
      </w:r>
    </w:p>
    <w:p w14:paraId="7EA277FE">
      <w:pPr>
        <w:wordWrap w:val="0"/>
        <w:spacing w:line="360" w:lineRule="auto"/>
        <w:ind w:firstLine="0" w:firstLineChars="0"/>
        <w:jc w:val="right"/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                                                                                             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青岛瑾尚健康管理咨询有限公司</w:t>
      </w:r>
    </w:p>
    <w:p w14:paraId="768EA6E9">
      <w:pPr>
        <w:wordWrap w:val="0"/>
        <w:spacing w:line="360" w:lineRule="auto"/>
        <w:jc w:val="right"/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2026年1月27日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</w:p>
    <w:p w14:paraId="111D4A37"/>
    <w:p w14:paraId="40A66FF0">
      <w:pPr>
        <w:ind w:firstLine="4620" w:firstLineChars="2200"/>
        <w:rPr>
          <w:rFonts w:hint="eastAsia" w:ascii="仿宋" w:hAnsi="仿宋" w:eastAsia="仿宋" w:cs="仿宋"/>
          <w:lang w:val="en-US" w:eastAsia="zh-CN"/>
        </w:rPr>
      </w:pPr>
    </w:p>
    <w:p w14:paraId="10B800D6">
      <w:pPr>
        <w:ind w:firstLine="5542" w:firstLineChars="2300"/>
      </w:pPr>
      <w:r>
        <w:rPr>
          <w:rFonts w:hint="eastAsia" w:ascii="仿宋" w:hAnsi="仿宋" w:eastAsia="仿宋" w:cs="仿宋"/>
          <w:b/>
          <w:bCs/>
          <w:sz w:val="24"/>
          <w:szCs w:val="32"/>
          <w:lang w:val="en-US" w:eastAsia="zh-CN"/>
        </w:rPr>
        <w:t>被特许人确认：</w:t>
      </w:r>
    </w:p>
    <w:p w14:paraId="0DC5B09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3259D17-62E4-4F0C-8044-593CC0F6CC07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BDC41F-B774-4C9E-85DD-4A507EF257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744EBF-A356-4110-B43A-A3D2E991F87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6180">
    <w:pPr>
      <w:pStyle w:val="5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D265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D265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C484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F7D088"/>
    <w:multiLevelType w:val="singleLevel"/>
    <w:tmpl w:val="DEF7D088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</w:abstractNum>
  <w:abstractNum w:abstractNumId="1">
    <w:nsid w:val="E7F0E7AC"/>
    <w:multiLevelType w:val="singleLevel"/>
    <w:tmpl w:val="E7F0E7AC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</w:abstractNum>
  <w:abstractNum w:abstractNumId="2">
    <w:nsid w:val="0A179D7F"/>
    <w:multiLevelType w:val="singleLevel"/>
    <w:tmpl w:val="0A179D7F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</w:abstractNum>
  <w:abstractNum w:abstractNumId="3">
    <w:nsid w:val="1D86ACA9"/>
    <w:multiLevelType w:val="singleLevel"/>
    <w:tmpl w:val="1D86ACA9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</w:abstractNum>
  <w:abstractNum w:abstractNumId="4">
    <w:nsid w:val="23699F1B"/>
    <w:multiLevelType w:val="singleLevel"/>
    <w:tmpl w:val="23699F1B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</w:abstractNum>
  <w:abstractNum w:abstractNumId="5">
    <w:nsid w:val="56B4E14E"/>
    <w:multiLevelType w:val="singleLevel"/>
    <w:tmpl w:val="56B4E14E"/>
    <w:lvl w:ilvl="0" w:tentative="0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724C7"/>
    <w:rsid w:val="040E7965"/>
    <w:rsid w:val="09170304"/>
    <w:rsid w:val="10320F32"/>
    <w:rsid w:val="11584E7F"/>
    <w:rsid w:val="16E54F9E"/>
    <w:rsid w:val="170766D8"/>
    <w:rsid w:val="1EB3776D"/>
    <w:rsid w:val="1FC93EB8"/>
    <w:rsid w:val="26AF7ADE"/>
    <w:rsid w:val="293724C7"/>
    <w:rsid w:val="33170ECE"/>
    <w:rsid w:val="3E8B627F"/>
    <w:rsid w:val="45AB63FC"/>
    <w:rsid w:val="53C47EFF"/>
    <w:rsid w:val="56EB6222"/>
    <w:rsid w:val="58FE5F8F"/>
    <w:rsid w:val="5A1E3E69"/>
    <w:rsid w:val="5DF14233"/>
    <w:rsid w:val="654F3EFE"/>
    <w:rsid w:val="6A5E3622"/>
    <w:rsid w:val="6A8F0C5A"/>
    <w:rsid w:val="6D4D2715"/>
    <w:rsid w:val="6D607AFF"/>
    <w:rsid w:val="752613CC"/>
    <w:rsid w:val="7D82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50" w:beforeLines="50" w:after="50" w:afterLines="50"/>
      <w:outlineLvl w:val="1"/>
    </w:pPr>
    <w:rPr>
      <w:rFonts w:ascii="Arial" w:hAnsi="Arial"/>
      <w:b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  <w:rPr>
      <w:rFonts w:ascii="Times New Roman" w:hAnsi="Times New Roman" w:cs="Times New Roman"/>
      <w:color w:val="FF0000"/>
      <w:kern w:val="0"/>
      <w:sz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15"/>
    <w:basedOn w:val="11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24472</Words>
  <Characters>24851</Characters>
  <Lines>0</Lines>
  <Paragraphs>0</Paragraphs>
  <TotalTime>4</TotalTime>
  <ScaleCrop>false</ScaleCrop>
  <LinksUpToDate>false</LinksUpToDate>
  <CharactersWithSpaces>26398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2025-03-14T10:18:00Z</dcterms:created>
  <dc:creator>李瑨</dc:creator>
  <cp:lastModifiedBy>李瑨</cp:lastModifiedBy>
  <dcterms:modified xsi:type="dcterms:W3CDTF">2026-03-17T03:38:24Z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6BFD6F6392F0456396705996F591799F_13</vt:lpwstr>
  </property>
  <property fmtid="{D5CDD505-2E9C-101B-9397-08002B2CF9AE}" pid="4" name="KSOTemplateDocerSaveRecord">
    <vt:lpwstr>eyJoZGlkIjoiZTdkZWM4NGExZDA5ZTM0NTI5OThjYzg1MTExMzFmM2IiLCJ1c2VySWQiOiI1MTEzMzYwMDMifQ==</vt:lpwstr>
  </property>
</Properties>
</file>